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D" w:rsidRPr="00D32ED4" w:rsidRDefault="001263B1" w:rsidP="001263B1">
      <w:pPr>
        <w:rPr>
          <w:rFonts w:ascii="LilyUPC" w:hAnsi="LilyUPC" w:cs="LilyUPC"/>
          <w:b/>
          <w:bCs/>
          <w:sz w:val="36"/>
          <w:szCs w:val="36"/>
        </w:rPr>
      </w:pPr>
      <w:r>
        <w:rPr>
          <w:rFonts w:ascii="LilyUPC" w:hAnsi="LilyUPC" w:cs="LilyUPC"/>
          <w:b/>
          <w:bCs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4.3pt;margin-top:-13.55pt;width:256.3pt;height:62.35pt;z-index:-251651072" fillcolor="#4bacc6 [3208]" strokecolor="#f2f2f2 [3041]" strokeweight="3pt">
            <v:shadow on="t" type="perspective" color="#205867 [1608]" opacity=".5" offset="1pt" offset2="-1pt"/>
          </v:shape>
        </w:pict>
      </w:r>
      <w:r w:rsidR="00BE757E" w:rsidRPr="00D32ED4">
        <w:rPr>
          <w:rFonts w:ascii="LilyUPC" w:hAnsi="LilyUPC" w:cs="LilyUPC"/>
          <w:b/>
          <w:bCs/>
          <w:sz w:val="36"/>
          <w:szCs w:val="36"/>
          <w:cs/>
        </w:rPr>
        <w:t>แนวคิดการป้องกันและปราบปรามการทุจริตและประพฤติมิชอบโดยบทบาทของภาคประชาชน</w:t>
      </w:r>
    </w:p>
    <w:p w:rsidR="00E338DC" w:rsidRDefault="00E338DC" w:rsidP="00C47A6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2955925" cy="688975"/>
            <wp:effectExtent l="19050" t="0" r="0" b="0"/>
            <wp:wrapNone/>
            <wp:docPr id="2" name="Picture 1" descr="ผลการค้นหารูปภาพสำหรับ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DC" w:rsidRDefault="00E338DC" w:rsidP="00C47A6E">
      <w:pPr>
        <w:jc w:val="center"/>
        <w:rPr>
          <w:b/>
          <w:bCs/>
        </w:rPr>
      </w:pPr>
    </w:p>
    <w:p w:rsidR="00E338DC" w:rsidRDefault="00E338DC" w:rsidP="00C47A6E">
      <w:pPr>
        <w:jc w:val="center"/>
        <w:rPr>
          <w:b/>
          <w:bCs/>
        </w:rPr>
      </w:pPr>
    </w:p>
    <w:p w:rsidR="00E338DC" w:rsidRPr="00C47A6E" w:rsidRDefault="00E338DC" w:rsidP="00C47A6E">
      <w:pPr>
        <w:jc w:val="center"/>
        <w:rPr>
          <w:b/>
          <w:bCs/>
        </w:rPr>
      </w:pPr>
    </w:p>
    <w:p w:rsidR="00BE757E" w:rsidRPr="00E338DC" w:rsidRDefault="00BE757E" w:rsidP="0069136C">
      <w:pPr>
        <w:jc w:val="thaiDistribute"/>
        <w:rPr>
          <w:rFonts w:ascii="JasmineUPC" w:hAnsi="JasmineUPC" w:cs="JasmineUPC"/>
          <w:sz w:val="32"/>
          <w:szCs w:val="32"/>
          <w:cs/>
        </w:rPr>
      </w:pPr>
      <w:r>
        <w:rPr>
          <w:rFonts w:hint="cs"/>
          <w:cs/>
        </w:rPr>
        <w:tab/>
      </w:r>
      <w:r w:rsidRPr="00E338DC">
        <w:rPr>
          <w:rFonts w:ascii="JasmineUPC" w:hAnsi="JasmineUPC" w:cs="JasmineUPC"/>
          <w:sz w:val="32"/>
          <w:szCs w:val="32"/>
          <w:cs/>
        </w:rPr>
        <w:t>แนวคิดการป้องกันและปราบปรามการทุจริตและประพฤติมิชอบโดยบทบาท</w:t>
      </w:r>
      <w:r w:rsidR="00C47A6E" w:rsidRPr="00E338DC">
        <w:rPr>
          <w:rFonts w:ascii="JasmineUPC" w:hAnsi="JasmineUPC" w:cs="JasmineUPC"/>
          <w:sz w:val="32"/>
          <w:szCs w:val="32"/>
          <w:cs/>
        </w:rPr>
        <w:t>ของภาค ประชาชน (ป.ป.ช.ภาคประชาชน) เป็นช่องทางหนึ่งที่จะรักษาผลประโยชน์ของชาติโดยอาศัยการมีส่วนร่วม ของประชาชนภายใต้พื้นฐานความเข้าใจว่าคนไทยทุกคนต้องมีส่วนรับผิดชอบดูแลอนาคตและความอยู่รอดของชาติ</w:t>
      </w:r>
      <w:r w:rsidR="00D32ED4">
        <w:rPr>
          <w:rFonts w:ascii="JasmineUPC" w:hAnsi="JasmineUPC" w:cs="JasmineUPC"/>
          <w:sz w:val="32"/>
          <w:szCs w:val="32"/>
          <w:cs/>
        </w:rPr>
        <w:t>ไทยของเรา</w:t>
      </w:r>
      <w:r w:rsidR="00C47A6E" w:rsidRPr="00E338DC">
        <w:rPr>
          <w:rFonts w:ascii="JasmineUPC" w:hAnsi="JasmineUPC" w:cs="JasmineUPC"/>
          <w:sz w:val="32"/>
          <w:szCs w:val="32"/>
          <w:cs/>
        </w:rPr>
        <w:t>ในการที่ประชาชนจะเข้ามามีบทบาทในการตรวจสอบความโปร่งใสของภาครัฐ ในฐานะ ป.ป.ช.ภาคประชาชนนั้นจึงต้องมีหลักการทำงาน ดังนี้</w:t>
      </w:r>
    </w:p>
    <w:p w:rsidR="00B54FBF" w:rsidRPr="00E338DC" w:rsidRDefault="00B54FBF" w:rsidP="0069136C">
      <w:pPr>
        <w:pStyle w:val="a3"/>
        <w:shd w:val="clear" w:color="auto" w:fill="FFFFFF" w:themeFill="background1"/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color w:val="000000"/>
          <w:sz w:val="32"/>
          <w:szCs w:val="32"/>
        </w:rPr>
        <w:t xml:space="preserve"> </w:t>
      </w:r>
      <w:r w:rsidRPr="00E338DC">
        <w:rPr>
          <w:rFonts w:ascii="JasmineUPC" w:hAnsi="JasmineUPC" w:cs="JasmineUPC"/>
          <w:sz w:val="32"/>
          <w:szCs w:val="32"/>
          <w:cs/>
        </w:rPr>
        <w:t>(1) ต้องมีความมุ่งมั่นตั้งใจที่จะอาสาเข้ามาทำงานเพื่อประโยชน์ของบ้านเมืองจริงๆนั่นคือต้องมีความเป็นผู้มีจิตอาสา มีความเสียสละ อดทน กล้าหาญ มีความซื่อสัตย์ สุจริต มีความโปร่งใส</w:t>
      </w: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lastRenderedPageBreak/>
        <w:t>ไม่ใช้อำนาจหน้าที่เพื่อการแสวงหาประโยชน์ส่วนตนหรือประโยชน์ให้แก่พรรคพวก นั่นหมายความว่าเราต้องมีภูมิคุ้มกันให้กับตัวเองโดยการดำเนินชีวิตแบบปรัชญาพอเพียงของพระบาทสมเด็จพระเจ้าอยู่หัว</w:t>
      </w:r>
    </w:p>
    <w:p w:rsidR="00BE757E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(2) ต้องติดอาวุธทางปัญญาให้กับตัวเองตลอดเวลา นั่นคือต้องมีความรู้ที่เกี่ยวข้องกับอำนาจหน้าที่ของ ป.ป.ช.ภาคประชาชน และต้องแสวงหาความรู้ให้เท่าทันเทคนิคกลโกง การทุจริตคอรัปชั่นด้วยวิธีการต่างๆเพื่อเป็นหลักในการทำงานให้ถูกต้องและเป็นที่น่าเชื่อถือของสังคม</w:t>
      </w: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(3) ต้องสร้างการมีส่วนร่วมของประชาชนในรูปแบบต่างๆ ไม่ว่าจะเป็นการการสร้างเครือข่ายภาคประชาชนด้วยกันเอง  การติดอาวุธทางปัญญาให้กับประชาชนโดยการให้ความรู้หรือการเสนอแนะช่องทางในการตรวจสอบความโปร่งใสของการทำงานของภาครัฐ การสร้างทัศนคติที่ถูกต้อง และการชี้ให้เห็นอันตรายของการทุจริตคอรัปชั่น</w:t>
      </w: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  <w:r>
        <w:rPr>
          <w:rFonts w:ascii="JasmineUPC" w:hAnsi="JasmineUPC" w:cs="JasmineUPC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-1971</wp:posOffset>
            </wp:positionH>
            <wp:positionV relativeFrom="paragraph">
              <wp:posOffset>173336</wp:posOffset>
            </wp:positionV>
            <wp:extent cx="2908233" cy="1569492"/>
            <wp:effectExtent l="19050" t="0" r="6417" b="0"/>
            <wp:wrapNone/>
            <wp:docPr id="4" name="Picture 4" descr="ผลการค้นหารูปภาพสำหรับ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3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499593</wp:posOffset>
            </wp:positionH>
            <wp:positionV relativeFrom="paragraph">
              <wp:posOffset>-42242</wp:posOffset>
            </wp:positionV>
            <wp:extent cx="1993995" cy="1186859"/>
            <wp:effectExtent l="19050" t="0" r="6255" b="0"/>
            <wp:wrapNone/>
            <wp:docPr id="19" name="Picture 19" descr="ผลการค้นหารูปภาพสำหรับ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28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(4) การเฝ้าระวังพื้นที่ที่เห็นว่าสุ่มเสี่ยงต่อการแสวงหาผลประโยชน์ การสร้างเครือข่ายอาสาสมัครแจ้งข้อมูลข่าวสารที่ไม่ชอบมาพากลต่างๆเพื่อรักษาผลประโยชน์ของชาติได้ทันการ</w:t>
      </w:r>
    </w:p>
    <w:p w:rsidR="00E338DC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(5) ดำเนินกิจกรรมต่างๆ เพื่อรณรงค์ต่อต้านการทุจริตอย่างต่อเนื่องในชุมชน หมู่บ้านตำบล และในทุกภาคส่วนของสังคมโดยเฉพาะอย่างยิ่งในสถานศึกษาทุกระดับเพื่อให้เยาวชนได้ตระหนักถึงภัยร้ายของการทุจริตคอรัปชั่น</w:t>
      </w: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(6) ส่งเสริมให้ประชาชนได้เข้าไปมีบทบาทในการป้องกันการทุจริตการเลือกตั้งทุกระดับ</w:t>
      </w:r>
    </w:p>
    <w:p w:rsidR="00F8166B" w:rsidRPr="00E338DC" w:rsidRDefault="00B54FBF" w:rsidP="00D32ED4">
      <w:pPr>
        <w:jc w:val="thaiDistribute"/>
        <w:rPr>
          <w:rFonts w:ascii="JasmineUPC" w:hAnsi="JasmineUPC" w:cs="JasmineUPC" w:hint="cs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ไม่ว่าในระดับชาติหรือในระดับท้องถิ่นเพื่อการคัดกรองคนดี มีความรู้ความสามารถ มีคุณธรรมเข้ามาบริหารประเทศ ป้องกันคนไม่ดีไม่ให้เข้ามาแสวงหาประโยชน์โดยมิชอบดังพระราชดำรัสของพระบาทสมเด็จพระเจ้าอยู่หัวที่ให้ส่งเสริมคนดีให้คนดีได้ปกครองบ้านเมืองและควบคุมไม่ดีไม่ให้มีอำนาจไม่ให้ก่อความเดือดร้อนวุ่นวายได้</w:t>
      </w: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lastRenderedPageBreak/>
        <w:t>(7) ส่งเสริมให้ประชาชนได้เข้าไปมีบทบาทในการป้องกันการทุจริตการบริหารงานขององค์กรปกครองส่วนท้องถิ่นซึ่งเป็นการปกครองที่ใกล้ตัวของพี่น้องประชาชนมากที่สุดโดยการส่งเสริมให้ประชาชนได้มีโอกาสเข้าร่วมประชุมกำหนดนโยบายการบริการสาธารณะให้เป็นไปตามความต้องการของประชาชน ให้ประชาชนได้เข้าร่วมตรวจสอบความโปร่งใสของการจัดซื้อจัดจ้าง ให้ประชาชนประเมินการทำงานขององค์กรปกครองท้องถิ่นของตน เป็นต้น</w:t>
      </w: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(8) จัดให้มีการแลกเปลี่ยนและรับฟังความคิดเห็นและรับฟังข้อเสนอแนะของสาธารณะชนเพื่อนำมาแก้ไขปรับปรุงการทำงานของ ป.ป.ช.ภาคประชาชน ให้มีประสิทธิภาพมากยิ่งขึ้น</w:t>
      </w:r>
    </w:p>
    <w:p w:rsidR="00B54FBF" w:rsidRPr="00E338DC" w:rsidRDefault="003863E4" w:rsidP="00D32ED4">
      <w:pPr>
        <w:jc w:val="thaiDistribute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315330</wp:posOffset>
            </wp:positionH>
            <wp:positionV relativeFrom="paragraph">
              <wp:posOffset>1008617</wp:posOffset>
            </wp:positionV>
            <wp:extent cx="2191887" cy="2088108"/>
            <wp:effectExtent l="19050" t="0" r="0" b="0"/>
            <wp:wrapNone/>
            <wp:docPr id="16" name="Picture 16" descr="ผลการค้นหารูปภาพสำหรับ การ์ตูน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การ์ตูน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7" cy="208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FBF" w:rsidRPr="00E338DC">
        <w:rPr>
          <w:rFonts w:ascii="JasmineUPC" w:hAnsi="JasmineUPC" w:cs="JasmineUPC"/>
          <w:sz w:val="32"/>
          <w:szCs w:val="32"/>
          <w:cs/>
        </w:rPr>
        <w:t>(9) จัดให้มีกิจกรรมเผยแพร่ชื่อเสียงเกียรติคุณยกย่องให้กำลังใจและช่วยกันรณรงค์ปกป้องคนที่ทำความดี มีความซื่อสัตย์สุจริต มีคุณธรรมเพื่อให้เป็นตัวอย่างที่ดีของสังคม</w:t>
      </w: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E338DC" w:rsidRDefault="00E338DC" w:rsidP="00B54FBF">
      <w:pPr>
        <w:rPr>
          <w:rFonts w:ascii="JasmineUPC" w:hAnsi="JasmineUPC" w:cs="JasmineUPC" w:hint="cs"/>
          <w:sz w:val="32"/>
          <w:szCs w:val="32"/>
        </w:rPr>
      </w:pPr>
    </w:p>
    <w:p w:rsidR="00B54FBF" w:rsidRPr="00E338DC" w:rsidRDefault="00B54FBF" w:rsidP="00D32ED4">
      <w:pPr>
        <w:jc w:val="thaiDistribute"/>
        <w:rPr>
          <w:rFonts w:ascii="JasmineUPC" w:hAnsi="JasmineUPC" w:cs="JasmineUPC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lastRenderedPageBreak/>
        <w:t>(10) หามาตรการรองรับการทำงานและคุ้มครองความปลอดภัยให้แก่ ป ป ช. ภาคประชาชน และเครือข่าย</w:t>
      </w:r>
    </w:p>
    <w:p w:rsidR="00B54FBF" w:rsidRPr="00E338DC" w:rsidRDefault="00B54FBF" w:rsidP="00D32ED4">
      <w:pPr>
        <w:jc w:val="thaiDistribute"/>
        <w:rPr>
          <w:rFonts w:ascii="JasmineUPC" w:hAnsi="JasmineUPC" w:cs="JasmineUPC" w:hint="cs"/>
          <w:sz w:val="32"/>
          <w:szCs w:val="32"/>
        </w:rPr>
      </w:pPr>
      <w:r w:rsidRPr="00E338DC">
        <w:rPr>
          <w:rFonts w:ascii="JasmineUPC" w:hAnsi="JasmineUPC" w:cs="JasmineUPC"/>
          <w:sz w:val="32"/>
          <w:szCs w:val="32"/>
          <w:cs/>
        </w:rPr>
        <w:t>(11) ให้มีการประชาสัมพันธ์ผลงานของ ป.ป.ช.ภาคประชาชนอย่างต่อเนื่องเพื่อให้ประชาชนได้ทราบและรณรงค์ให้ประชาชนเข้าร่วม</w:t>
      </w:r>
      <w:proofErr w:type="spellStart"/>
      <w:r w:rsidRPr="00E338DC">
        <w:rPr>
          <w:rFonts w:ascii="JasmineUPC" w:hAnsi="JasmineUPC" w:cs="JasmineUPC"/>
          <w:sz w:val="32"/>
          <w:szCs w:val="32"/>
          <w:cs/>
        </w:rPr>
        <w:t>กันป็นเครือ</w:t>
      </w:r>
      <w:proofErr w:type="spellEnd"/>
      <w:r w:rsidRPr="00E338DC">
        <w:rPr>
          <w:rFonts w:ascii="JasmineUPC" w:hAnsi="JasmineUPC" w:cs="JasmineUPC"/>
          <w:sz w:val="32"/>
          <w:szCs w:val="32"/>
          <w:cs/>
        </w:rPr>
        <w:t>ข่ายป้องกันและปราบปรามการทุจริตประพฤติมิชอบกับ ป.ป.ช.ภาคประชาชนกันอย่างกว้างขวางซึ่งจะยังประโยชน์ในการปลุกจิตสำนึกให้ประชาชนด้วยกันเองได้ร่วมกันรักษาผลประโยชน์ของชาติ</w:t>
      </w: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E338DC" w:rsidP="00B54FBF">
      <w:pPr>
        <w:rPr>
          <w:rFonts w:ascii="JasmineUPC" w:hAnsi="JasmineUPC" w:cs="JasmineUPC" w:hint="cs"/>
        </w:rPr>
      </w:pPr>
      <w:r>
        <w:rPr>
          <w:rFonts w:ascii="JasmineUPC" w:hAnsi="JasmineUPC" w:cs="JasmineUPC"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240030</wp:posOffset>
            </wp:positionV>
            <wp:extent cx="2955925" cy="2060575"/>
            <wp:effectExtent l="19050" t="0" r="0" b="0"/>
            <wp:wrapNone/>
            <wp:docPr id="13" name="Picture 13" descr="ผลการค้นหารูปภาพสำหรับ การ์ตูน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การ์ตูน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Default="00F8166B" w:rsidP="00B54FBF">
      <w:pPr>
        <w:rPr>
          <w:rFonts w:ascii="JasmineUPC" w:hAnsi="JasmineUPC" w:cs="JasmineUPC" w:hint="cs"/>
        </w:rPr>
      </w:pPr>
    </w:p>
    <w:p w:rsidR="00F8166B" w:rsidRPr="007934E3" w:rsidRDefault="00F8166B" w:rsidP="00F8166B">
      <w:pPr>
        <w:jc w:val="center"/>
        <w:rPr>
          <w:rFonts w:ascii="LilyUPC" w:hAnsi="LilyUPC" w:cs="LilyUPC"/>
          <w:b/>
          <w:bCs/>
          <w:color w:val="C00000"/>
          <w:sz w:val="36"/>
          <w:szCs w:val="36"/>
        </w:rPr>
      </w:pPr>
      <w:r w:rsidRPr="007934E3">
        <w:rPr>
          <w:rFonts w:ascii="LilyUPC" w:hAnsi="LilyUPC" w:cs="LilyUPC"/>
          <w:b/>
          <w:bCs/>
          <w:color w:val="C00000"/>
          <w:sz w:val="36"/>
          <w:szCs w:val="36"/>
          <w:cs/>
        </w:rPr>
        <w:lastRenderedPageBreak/>
        <w:t>แนวคิดการป้องกันและปราบปรามการทุจริตและประพฤติมิชอบโดยบทบาทของภาคประชาชน</w:t>
      </w:r>
    </w:p>
    <w:p w:rsidR="00F8166B" w:rsidRDefault="00E338DC" w:rsidP="00B54FBF">
      <w:pPr>
        <w:rPr>
          <w:rFonts w:ascii="JasmineUPC" w:hAnsi="JasmineUPC" w:cs="JasmineUPC" w:hint="cs"/>
        </w:rPr>
      </w:pPr>
      <w:r>
        <w:rPr>
          <w:rFonts w:ascii="JasmineUPC" w:hAnsi="JasmineUPC" w:cs="JasmineUPC" w:hint="cs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1.8pt;margin-top:7.35pt;width:211.2pt;height:69.85pt;z-index:251660288" strokecolor="#7030a0">
            <v:textbox>
              <w:txbxContent>
                <w:p w:rsidR="00E338DC" w:rsidRPr="007934E3" w:rsidRDefault="00E338DC" w:rsidP="00E338DC">
                  <w:pPr>
                    <w:jc w:val="center"/>
                    <w:rPr>
                      <w:rFonts w:ascii="DilleniaUPC" w:hAnsi="DilleniaUPC" w:cs="DilleniaUPC"/>
                      <w:b/>
                      <w:bCs/>
                      <w:sz w:val="36"/>
                      <w:szCs w:val="36"/>
                    </w:rPr>
                  </w:pPr>
                  <w:r w:rsidRPr="007934E3">
                    <w:rPr>
                      <w:rFonts w:ascii="DilleniaUPC" w:hAnsi="DilleniaUPC" w:cs="DilleniaUPC"/>
                      <w:b/>
                      <w:bCs/>
                      <w:sz w:val="36"/>
                      <w:szCs w:val="36"/>
                      <w:cs/>
                    </w:rPr>
                    <w:t>โครงการรณรงค์ให้ความรู้แก่ประชาชน</w:t>
                  </w:r>
                  <w:r w:rsidRPr="007934E3">
                    <w:rPr>
                      <w:rFonts w:ascii="DilleniaUPC" w:hAnsi="DilleniaUPC" w:cs="DilleniaUPC" w:hint="cs"/>
                      <w:b/>
                      <w:bCs/>
                      <w:sz w:val="36"/>
                      <w:szCs w:val="36"/>
                      <w:cs/>
                    </w:rPr>
                    <w:t xml:space="preserve">              </w:t>
                  </w:r>
                  <w:r w:rsidRPr="007934E3">
                    <w:rPr>
                      <w:rFonts w:ascii="DilleniaUPC" w:hAnsi="DilleniaUPC" w:cs="DilleniaUPC"/>
                      <w:b/>
                      <w:bCs/>
                      <w:sz w:val="36"/>
                      <w:szCs w:val="36"/>
                      <w:cs/>
                    </w:rPr>
                    <w:t>เพื่อป้องกันการทุจริตประพฤติมิชอบ</w:t>
                  </w:r>
                </w:p>
                <w:p w:rsidR="00E338DC" w:rsidRDefault="00E338DC"/>
              </w:txbxContent>
            </v:textbox>
          </v:shape>
        </w:pict>
      </w:r>
    </w:p>
    <w:p w:rsidR="00E338DC" w:rsidRDefault="00E338DC" w:rsidP="00B54FBF">
      <w:pPr>
        <w:rPr>
          <w:rFonts w:ascii="JasmineUPC" w:hAnsi="JasmineUPC" w:cs="JasmineUPC" w:hint="cs"/>
        </w:rPr>
      </w:pPr>
    </w:p>
    <w:p w:rsidR="00E338DC" w:rsidRDefault="00E338DC" w:rsidP="00B54FBF">
      <w:pPr>
        <w:rPr>
          <w:rFonts w:ascii="JasmineUPC" w:hAnsi="JasmineUPC" w:cs="JasmineUPC" w:hint="cs"/>
        </w:rPr>
      </w:pPr>
    </w:p>
    <w:p w:rsidR="00E338DC" w:rsidRDefault="00E338DC" w:rsidP="00B54FBF">
      <w:pPr>
        <w:rPr>
          <w:rFonts w:ascii="JasmineUPC" w:hAnsi="JasmineUPC" w:cs="JasmineUPC"/>
        </w:rPr>
      </w:pPr>
    </w:p>
    <w:p w:rsidR="00F8166B" w:rsidRDefault="003863E4" w:rsidP="00B54FBF">
      <w:pPr>
        <w:rPr>
          <w:rFonts w:ascii="JasmineUPC" w:hAnsi="JasmineUPC" w:cs="JasmineUPC"/>
        </w:rPr>
      </w:pPr>
      <w:r>
        <w:rPr>
          <w:rFonts w:ascii="JasmineUPC" w:hAnsi="JasmineUPC" w:cs="JasmineUP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475947</wp:posOffset>
            </wp:positionH>
            <wp:positionV relativeFrom="paragraph">
              <wp:posOffset>90236</wp:posOffset>
            </wp:positionV>
            <wp:extent cx="2069057" cy="2013044"/>
            <wp:effectExtent l="19050" t="0" r="7393" b="0"/>
            <wp:wrapNone/>
            <wp:docPr id="7" name="Picture 7" descr="ผลการค้นหารูปภาพสำหรับ ต่อต้าน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ต่อต้าน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57" cy="201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Default="00F8166B" w:rsidP="00B54FBF">
      <w:pPr>
        <w:rPr>
          <w:rFonts w:ascii="JasmineUPC" w:hAnsi="JasmineUPC" w:cs="JasmineUPC"/>
        </w:rPr>
      </w:pPr>
    </w:p>
    <w:p w:rsidR="00F8166B" w:rsidRPr="00F8166B" w:rsidRDefault="00F8166B" w:rsidP="00B54FBF">
      <w:pPr>
        <w:rPr>
          <w:rFonts w:ascii="Blackadder ITC" w:hAnsi="Blackadder ITC" w:cs="JasmineUPC"/>
          <w:sz w:val="40"/>
          <w:szCs w:val="40"/>
        </w:rPr>
      </w:pPr>
      <w:r w:rsidRPr="00F8166B">
        <w:rPr>
          <w:rFonts w:ascii="Blackadder ITC" w:hAnsi="Blackadder ITC" w:cs="JasmineUPC"/>
          <w:sz w:val="40"/>
          <w:szCs w:val="40"/>
          <w:cs/>
        </w:rPr>
        <w:t>โดย..............</w:t>
      </w:r>
    </w:p>
    <w:p w:rsidR="00F8166B" w:rsidRPr="00F8166B" w:rsidRDefault="00F8166B" w:rsidP="00F8166B">
      <w:pPr>
        <w:jc w:val="center"/>
        <w:rPr>
          <w:rFonts w:ascii="Blackadder ITC" w:hAnsi="Blackadder ITC" w:cs="JasmineUPC"/>
          <w:sz w:val="40"/>
          <w:szCs w:val="40"/>
        </w:rPr>
      </w:pPr>
      <w:r w:rsidRPr="00080F2F">
        <w:rPr>
          <w:rFonts w:ascii="Blackadder ITC" w:hAnsi="Blackadder ITC" w:cs="JasmineUPC"/>
          <w:color w:val="0070C0"/>
          <w:sz w:val="40"/>
          <w:szCs w:val="40"/>
          <w:cs/>
        </w:rPr>
        <w:t>องค์การบริหารส่วนตำบลหน้าถ้ำ</w:t>
      </w:r>
      <w:r w:rsidRPr="00F8166B">
        <w:rPr>
          <w:rFonts w:ascii="Blackadder ITC" w:hAnsi="Blackadder ITC" w:cs="JasmineUPC"/>
          <w:sz w:val="40"/>
          <w:szCs w:val="40"/>
          <w:cs/>
        </w:rPr>
        <w:t xml:space="preserve"> </w:t>
      </w:r>
      <w:r>
        <w:rPr>
          <w:rFonts w:ascii="Blackadder ITC" w:hAnsi="Blackadder ITC" w:cs="JasmineUPC" w:hint="cs"/>
          <w:sz w:val="40"/>
          <w:szCs w:val="40"/>
          <w:cs/>
        </w:rPr>
        <w:t xml:space="preserve"> </w:t>
      </w:r>
      <w:r w:rsidRPr="00080F2F">
        <w:rPr>
          <w:rFonts w:ascii="Blackadder ITC" w:hAnsi="Blackadder ITC" w:cs="JasmineUPC"/>
          <w:color w:val="632423" w:themeColor="accent2" w:themeShade="80"/>
          <w:sz w:val="40"/>
          <w:szCs w:val="40"/>
          <w:cs/>
        </w:rPr>
        <w:t>อำเภอเมืองยะลา จังหวัดยะลา</w:t>
      </w:r>
    </w:p>
    <w:p w:rsidR="00F8166B" w:rsidRPr="00080F2F" w:rsidRDefault="001263B1" w:rsidP="00F8166B">
      <w:pPr>
        <w:jc w:val="center"/>
        <w:rPr>
          <w:rFonts w:ascii="Blackadder ITC" w:hAnsi="Blackadder ITC" w:cs="JasmineUPC"/>
          <w:color w:val="215868" w:themeColor="accent5" w:themeShade="80"/>
          <w:sz w:val="40"/>
          <w:szCs w:val="40"/>
        </w:rPr>
      </w:pPr>
      <w:r w:rsidRPr="00080F2F">
        <w:rPr>
          <w:rFonts w:ascii="Blackadder ITC" w:hAnsi="Blackadder ITC" w:cs="JasmineUPC"/>
          <w:color w:val="215868" w:themeColor="accent5" w:themeShade="80"/>
          <w:sz w:val="40"/>
          <w:szCs w:val="40"/>
          <w:cs/>
        </w:rPr>
        <w:t>โทรศัพท์  0</w:t>
      </w:r>
      <w:r w:rsidRPr="00080F2F">
        <w:rPr>
          <w:rFonts w:ascii="Blackadder ITC" w:hAnsi="Blackadder ITC" w:cs="JasmineUPC" w:hint="cs"/>
          <w:color w:val="215868" w:themeColor="accent5" w:themeShade="80"/>
          <w:sz w:val="40"/>
          <w:szCs w:val="40"/>
          <w:cs/>
        </w:rPr>
        <w:t>-</w:t>
      </w:r>
      <w:r w:rsidRPr="00080F2F">
        <w:rPr>
          <w:rFonts w:ascii="Blackadder ITC" w:hAnsi="Blackadder ITC" w:cs="JasmineUPC"/>
          <w:color w:val="215868" w:themeColor="accent5" w:themeShade="80"/>
          <w:sz w:val="40"/>
          <w:szCs w:val="40"/>
          <w:cs/>
        </w:rPr>
        <w:t>73</w:t>
      </w:r>
      <w:r w:rsidR="00F8166B" w:rsidRPr="00080F2F">
        <w:rPr>
          <w:rFonts w:ascii="Blackadder ITC" w:hAnsi="Blackadder ITC" w:cs="JasmineUPC"/>
          <w:color w:val="215868" w:themeColor="accent5" w:themeShade="80"/>
          <w:sz w:val="40"/>
          <w:szCs w:val="40"/>
          <w:cs/>
        </w:rPr>
        <w:t>20</w:t>
      </w:r>
      <w:r w:rsidRPr="00080F2F">
        <w:rPr>
          <w:rFonts w:ascii="Blackadder ITC" w:hAnsi="Blackadder ITC" w:cs="JasmineUPC" w:hint="cs"/>
          <w:color w:val="215868" w:themeColor="accent5" w:themeShade="80"/>
          <w:sz w:val="40"/>
          <w:szCs w:val="40"/>
          <w:cs/>
        </w:rPr>
        <w:t>-</w:t>
      </w:r>
      <w:r w:rsidR="00F8166B" w:rsidRPr="00080F2F">
        <w:rPr>
          <w:rFonts w:ascii="Blackadder ITC" w:hAnsi="Blackadder ITC" w:cs="JasmineUPC"/>
          <w:color w:val="215868" w:themeColor="accent5" w:themeShade="80"/>
          <w:sz w:val="40"/>
          <w:szCs w:val="40"/>
          <w:cs/>
        </w:rPr>
        <w:t>3344</w:t>
      </w:r>
    </w:p>
    <w:p w:rsidR="00F8166B" w:rsidRPr="00080F2F" w:rsidRDefault="00F8166B" w:rsidP="00F8166B">
      <w:pPr>
        <w:jc w:val="center"/>
        <w:rPr>
          <w:rFonts w:ascii="Blackadder ITC" w:hAnsi="Blackadder ITC" w:cs="JasmineUPC"/>
          <w:color w:val="7030A0"/>
          <w:sz w:val="40"/>
          <w:szCs w:val="40"/>
        </w:rPr>
      </w:pPr>
      <w:r w:rsidRPr="00080F2F">
        <w:rPr>
          <w:rFonts w:ascii="Blackadder ITC" w:hAnsi="Blackadder ITC" w:cs="JasmineUPC"/>
          <w:color w:val="7030A0"/>
          <w:sz w:val="40"/>
          <w:szCs w:val="40"/>
        </w:rPr>
        <w:t>www.natum.go.th</w:t>
      </w:r>
    </w:p>
    <w:sectPr w:rsidR="00F8166B" w:rsidRPr="00080F2F" w:rsidSect="00D32ED4">
      <w:pgSz w:w="16838" w:h="11906" w:orient="landscape"/>
      <w:pgMar w:top="851" w:right="737" w:bottom="851" w:left="73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E757E"/>
    <w:rsid w:val="000206ED"/>
    <w:rsid w:val="00080F2F"/>
    <w:rsid w:val="001263B1"/>
    <w:rsid w:val="003863E4"/>
    <w:rsid w:val="0069136C"/>
    <w:rsid w:val="007934E3"/>
    <w:rsid w:val="00AF5FBD"/>
    <w:rsid w:val="00B54FBF"/>
    <w:rsid w:val="00BE757E"/>
    <w:rsid w:val="00C47A6E"/>
    <w:rsid w:val="00CC6ACE"/>
    <w:rsid w:val="00D32ED4"/>
    <w:rsid w:val="00D33497"/>
    <w:rsid w:val="00E338DC"/>
    <w:rsid w:val="00F8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816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16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2017-10-06T04:22:00Z</cp:lastPrinted>
  <dcterms:created xsi:type="dcterms:W3CDTF">2017-10-06T03:17:00Z</dcterms:created>
  <dcterms:modified xsi:type="dcterms:W3CDTF">2017-10-06T04:24:00Z</dcterms:modified>
</cp:coreProperties>
</file>